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B8B994" w14:textId="77777777" w:rsidR="002B6233" w:rsidRDefault="002B6233" w:rsidP="002B6233">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Statement of the Problem</w:t>
      </w:r>
    </w:p>
    <w:p w14:paraId="44B432CA" w14:textId="77777777" w:rsidR="002B6233" w:rsidRDefault="002B6233" w:rsidP="002B6233">
      <w:pPr>
        <w:spacing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sidRPr="00C335EF">
        <w:rPr>
          <w:rFonts w:ascii="Times New Roman" w:eastAsia="Times New Roman" w:hAnsi="Times New Roman" w:cs="Times New Roman"/>
          <w:sz w:val="24"/>
        </w:rPr>
        <w:t xml:space="preserve">The ability to read and comprehend </w:t>
      </w:r>
      <w:r>
        <w:rPr>
          <w:rFonts w:ascii="Times New Roman" w:eastAsia="Times New Roman" w:hAnsi="Times New Roman" w:cs="Times New Roman"/>
          <w:sz w:val="24"/>
        </w:rPr>
        <w:t>are</w:t>
      </w:r>
      <w:r w:rsidRPr="00C335EF">
        <w:rPr>
          <w:rFonts w:ascii="Times New Roman" w:eastAsia="Times New Roman" w:hAnsi="Times New Roman" w:cs="Times New Roman"/>
          <w:sz w:val="24"/>
        </w:rPr>
        <w:t xml:space="preserve"> both essential skills for </w:t>
      </w:r>
      <w:r>
        <w:rPr>
          <w:rFonts w:ascii="Times New Roman" w:eastAsia="Times New Roman" w:hAnsi="Times New Roman" w:cs="Times New Roman"/>
          <w:sz w:val="24"/>
        </w:rPr>
        <w:t>students</w:t>
      </w:r>
      <w:r w:rsidRPr="00C335EF">
        <w:rPr>
          <w:rFonts w:ascii="Times New Roman" w:eastAsia="Times New Roman" w:hAnsi="Times New Roman" w:cs="Times New Roman"/>
          <w:sz w:val="24"/>
        </w:rPr>
        <w:t xml:space="preserve"> to be</w:t>
      </w:r>
      <w:r>
        <w:rPr>
          <w:rFonts w:ascii="Times New Roman" w:eastAsia="Times New Roman" w:hAnsi="Times New Roman" w:cs="Times New Roman"/>
          <w:sz w:val="24"/>
        </w:rPr>
        <w:t>come</w:t>
      </w:r>
      <w:r w:rsidRPr="00C335EF">
        <w:rPr>
          <w:rFonts w:ascii="Times New Roman" w:eastAsia="Times New Roman" w:hAnsi="Times New Roman" w:cs="Times New Roman"/>
          <w:sz w:val="24"/>
        </w:rPr>
        <w:t xml:space="preserve"> successful and productive citizens in today’s society</w:t>
      </w:r>
      <w:r>
        <w:rPr>
          <w:rFonts w:ascii="Times New Roman" w:eastAsia="Times New Roman" w:hAnsi="Times New Roman" w:cs="Times New Roman"/>
          <w:sz w:val="24"/>
        </w:rPr>
        <w:t xml:space="preserve"> (Tucker, 2017)</w:t>
      </w:r>
      <w:r w:rsidRPr="00C335EF">
        <w:rPr>
          <w:rFonts w:ascii="Times New Roman" w:eastAsia="Times New Roman" w:hAnsi="Times New Roman" w:cs="Times New Roman"/>
          <w:sz w:val="24"/>
        </w:rPr>
        <w:t>.</w:t>
      </w:r>
      <w:r>
        <w:rPr>
          <w:rFonts w:ascii="Times New Roman" w:eastAsia="Times New Roman" w:hAnsi="Times New Roman" w:cs="Times New Roman"/>
          <w:sz w:val="24"/>
        </w:rPr>
        <w:t xml:space="preserve"> In everyday life, we are required to read and comprehend what we are reading at some point during the day. But if our students do not have the skills to learn how to begin reading through learning rhymes and word families then they cannot even begin to comprehend. </w:t>
      </w:r>
      <w:r>
        <w:rPr>
          <w:rFonts w:ascii="Times New Roman" w:eastAsia="Times New Roman" w:hAnsi="Times New Roman" w:cs="Times New Roman"/>
          <w:sz w:val="24"/>
          <w:shd w:val="clear" w:color="auto" w:fill="FFFFFF"/>
        </w:rPr>
        <w:t>Learning early literacy skills in Pre-K should indeed be an enjoyable experience for all students, and learning about word families and rhyming words can create a foundation for beginning to read that students will continue to build on throughout their years of schooling (Bara et al., 2004). Using visual arts to help teach these skills is a bonus to help students have an enjoyable experience of learning literacy skills, as opposed to getting frustrated by using traditional methods such as flashcards and/or worksheets (Wurst, Jones &amp; Moore, 2005). Apart from the basic concepts taught in subjects, they are dealing with, the learners develop the ability to express themselves through arts as well as defining various concepts using artistic items.</w:t>
      </w:r>
      <w:r>
        <w:rPr>
          <w:rFonts w:ascii="Times New Roman" w:eastAsia="Times New Roman" w:hAnsi="Times New Roman" w:cs="Times New Roman"/>
          <w:sz w:val="24"/>
        </w:rPr>
        <w:t xml:space="preserve"> </w:t>
      </w:r>
      <w:proofErr w:type="spellStart"/>
      <w:r w:rsidRPr="00375635">
        <w:rPr>
          <w:rFonts w:ascii="Times New Roman" w:eastAsia="Times New Roman" w:hAnsi="Times New Roman" w:cs="Times New Roman"/>
          <w:sz w:val="24"/>
        </w:rPr>
        <w:t>Punzalan</w:t>
      </w:r>
      <w:proofErr w:type="spellEnd"/>
      <w:r>
        <w:rPr>
          <w:rFonts w:ascii="Times New Roman" w:eastAsia="Times New Roman" w:hAnsi="Times New Roman" w:cs="Times New Roman"/>
          <w:sz w:val="24"/>
        </w:rPr>
        <w:t xml:space="preserve"> (2018) determined </w:t>
      </w:r>
      <w:r w:rsidRPr="00375635">
        <w:rPr>
          <w:rFonts w:ascii="Times New Roman" w:eastAsia="Times New Roman" w:hAnsi="Times New Roman" w:cs="Times New Roman"/>
          <w:sz w:val="24"/>
        </w:rPr>
        <w:t>that “</w:t>
      </w:r>
      <w:r>
        <w:rPr>
          <w:rFonts w:ascii="Times New Roman" w:eastAsia="Times New Roman" w:hAnsi="Times New Roman" w:cs="Times New Roman"/>
          <w:sz w:val="24"/>
        </w:rPr>
        <w:t>c</w:t>
      </w:r>
      <w:r w:rsidRPr="00375635">
        <w:rPr>
          <w:rFonts w:ascii="Times New Roman" w:eastAsia="Times New Roman" w:hAnsi="Times New Roman" w:cs="Times New Roman"/>
          <w:sz w:val="24"/>
        </w:rPr>
        <w:t>hildren do learn well through play and experimentation, and visual arts techniques can be used to encourage this learning across all curriculum areas. Using visual arts in different learning areas helps students to participate, and this will develop their confidence. As they enjoy doing artwork, their knowledge and abilities also escalate</w:t>
      </w:r>
      <w:r>
        <w:rPr>
          <w:rFonts w:ascii="Times New Roman" w:eastAsia="Times New Roman" w:hAnsi="Times New Roman" w:cs="Times New Roman"/>
          <w:sz w:val="24"/>
        </w:rPr>
        <w:t xml:space="preserve">” </w:t>
      </w:r>
      <w:r w:rsidRPr="00375635">
        <w:rPr>
          <w:rFonts w:ascii="Times New Roman" w:eastAsia="Times New Roman" w:hAnsi="Times New Roman" w:cs="Times New Roman"/>
          <w:sz w:val="24"/>
        </w:rPr>
        <w:t>(</w:t>
      </w:r>
      <w:r>
        <w:rPr>
          <w:rFonts w:ascii="Times New Roman" w:eastAsia="Times New Roman" w:hAnsi="Times New Roman" w:cs="Times New Roman"/>
          <w:sz w:val="24"/>
        </w:rPr>
        <w:t xml:space="preserve">p. </w:t>
      </w:r>
      <w:r w:rsidRPr="00375635">
        <w:rPr>
          <w:rFonts w:ascii="Times New Roman" w:eastAsia="Times New Roman" w:hAnsi="Times New Roman" w:cs="Times New Roman"/>
          <w:sz w:val="24"/>
        </w:rPr>
        <w:t>22).</w:t>
      </w:r>
    </w:p>
    <w:p w14:paraId="57938F26" w14:textId="77777777" w:rsidR="002B6233" w:rsidRDefault="002B6233" w:rsidP="002B6233">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Research Questions</w:t>
      </w:r>
    </w:p>
    <w:p w14:paraId="52E77E31" w14:textId="77777777" w:rsidR="002B6233" w:rsidRDefault="002B6233" w:rsidP="002B6233">
      <w:pPr>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The purpose of this study will be to determine the impact of teaching with visual arts has on helping students understand and remember the important skills of rhyming and word families. This action research study will identify whether using visual arts in instruction had a positive </w:t>
      </w:r>
      <w:r>
        <w:rPr>
          <w:rFonts w:ascii="Times New Roman" w:eastAsia="Times New Roman" w:hAnsi="Times New Roman" w:cs="Times New Roman"/>
          <w:sz w:val="24"/>
        </w:rPr>
        <w:lastRenderedPageBreak/>
        <w:t>effect on student academic achievement in literacy. My research questions for this study are as follows:</w:t>
      </w:r>
    </w:p>
    <w:p w14:paraId="15E11264" w14:textId="77777777" w:rsidR="002B6233" w:rsidRDefault="002B6233" w:rsidP="002B6233">
      <w:pPr>
        <w:numPr>
          <w:ilvl w:val="0"/>
          <w:numId w:val="1"/>
        </w:numPr>
        <w:spacing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decorative arts have on student achievement of </w:t>
      </w:r>
      <w:r>
        <w:rPr>
          <w:rFonts w:ascii="Times New Roman" w:eastAsia="Times New Roman" w:hAnsi="Times New Roman" w:cs="Times New Roman"/>
          <w:b/>
          <w:sz w:val="24"/>
        </w:rPr>
        <w:t>producing and recognizing rhyming words</w:t>
      </w:r>
      <w:r>
        <w:rPr>
          <w:rFonts w:ascii="Times New Roman" w:eastAsia="Times New Roman" w:hAnsi="Times New Roman" w:cs="Times New Roman"/>
          <w:sz w:val="24"/>
        </w:rPr>
        <w:t>?</w:t>
      </w:r>
    </w:p>
    <w:p w14:paraId="768B5214" w14:textId="77777777" w:rsidR="002B6233" w:rsidRDefault="002B6233" w:rsidP="002B6233">
      <w:pPr>
        <w:numPr>
          <w:ilvl w:val="0"/>
          <w:numId w:val="1"/>
        </w:numPr>
        <w:spacing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painting and sculpture have on student achievement of </w:t>
      </w:r>
      <w:r>
        <w:rPr>
          <w:rFonts w:ascii="Times New Roman" w:eastAsia="Times New Roman" w:hAnsi="Times New Roman" w:cs="Times New Roman"/>
          <w:b/>
          <w:sz w:val="24"/>
        </w:rPr>
        <w:t>producing and recognizing word families</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p w14:paraId="59D8BB9B" w14:textId="77777777" w:rsidR="002B6233" w:rsidRDefault="002B6233" w:rsidP="002B6233">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These questions will help the researchers to understand the importance of visual arts in improving the mastery of new language and techniques that help to improve one’s competence in their skill. </w:t>
      </w:r>
    </w:p>
    <w:p w14:paraId="37259458" w14:textId="77777777" w:rsidR="002B6233" w:rsidRDefault="002B6233" w:rsidP="008A7637">
      <w:pPr>
        <w:spacing w:line="480" w:lineRule="auto"/>
        <w:jc w:val="center"/>
        <w:rPr>
          <w:rFonts w:ascii="Times New Roman" w:hAnsi="Times New Roman" w:cs="Times New Roman"/>
          <w:b/>
          <w:sz w:val="24"/>
          <w:szCs w:val="24"/>
        </w:rPr>
      </w:pPr>
    </w:p>
    <w:p w14:paraId="0C72A27A" w14:textId="5DAC5429" w:rsidR="008A7637" w:rsidRPr="00494F05" w:rsidRDefault="008A7637" w:rsidP="008A7637">
      <w:pPr>
        <w:spacing w:line="480" w:lineRule="auto"/>
        <w:jc w:val="center"/>
        <w:rPr>
          <w:rFonts w:ascii="Times New Roman" w:hAnsi="Times New Roman" w:cs="Times New Roman"/>
          <w:b/>
          <w:sz w:val="24"/>
          <w:szCs w:val="24"/>
        </w:rPr>
      </w:pPr>
      <w:r w:rsidRPr="00494F05">
        <w:rPr>
          <w:rFonts w:ascii="Times New Roman" w:hAnsi="Times New Roman" w:cs="Times New Roman"/>
          <w:b/>
          <w:sz w:val="24"/>
          <w:szCs w:val="24"/>
        </w:rPr>
        <w:t>Background Literature</w:t>
      </w:r>
    </w:p>
    <w:p w14:paraId="24CFE695" w14:textId="77777777" w:rsidR="008A7637" w:rsidRPr="00494F05" w:rsidRDefault="008A7637" w:rsidP="005863A0">
      <w:pPr>
        <w:shd w:val="clear" w:color="auto" w:fill="FFFFFF"/>
        <w:spacing w:after="0" w:line="480" w:lineRule="auto"/>
        <w:ind w:firstLine="720"/>
        <w:rPr>
          <w:rFonts w:ascii="Times New Roman" w:hAnsi="Times New Roman" w:cs="Times New Roman"/>
          <w:sz w:val="24"/>
          <w:szCs w:val="24"/>
        </w:rPr>
      </w:pPr>
      <w:proofErr w:type="spellStart"/>
      <w:r w:rsidRPr="00494F05">
        <w:rPr>
          <w:rFonts w:ascii="Times New Roman" w:hAnsi="Times New Roman" w:cs="Times New Roman"/>
          <w:sz w:val="24"/>
          <w:szCs w:val="24"/>
        </w:rPr>
        <w:t>Reif</w:t>
      </w:r>
      <w:proofErr w:type="spellEnd"/>
      <w:r w:rsidRPr="00494F05">
        <w:rPr>
          <w:rFonts w:ascii="Times New Roman" w:hAnsi="Times New Roman" w:cs="Times New Roman"/>
          <w:sz w:val="24"/>
          <w:szCs w:val="24"/>
        </w:rPr>
        <w:t xml:space="preserve"> and Grant (2010) studied integrating arts into teaching and learning and how addressing content through these arts. In their study they addressed several ways to teach the </w:t>
      </w:r>
    </w:p>
    <w:p w14:paraId="56CDA7D0" w14:textId="77777777" w:rsidR="008A7637" w:rsidRPr="00494F05" w:rsidRDefault="008A7637" w:rsidP="008A7637">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content through drawing, painting, sculpture, music, drama, and manipulatives that will result in motivating lessons that reach diverse learners of multiple pathways. In their review there are six types of benefits they discovered with arts: better reading and language skills, thinking skills, social skills, mathematical skills, a positive school environment, and a motivation to learn. They also gave very detailed ways in which to use </w:t>
      </w:r>
      <w:r>
        <w:rPr>
          <w:rFonts w:ascii="Times New Roman" w:hAnsi="Times New Roman" w:cs="Times New Roman"/>
          <w:sz w:val="24"/>
          <w:szCs w:val="24"/>
        </w:rPr>
        <w:t>a variety</w:t>
      </w:r>
      <w:r w:rsidRPr="00494F05">
        <w:rPr>
          <w:rFonts w:ascii="Times New Roman" w:hAnsi="Times New Roman" w:cs="Times New Roman"/>
          <w:sz w:val="24"/>
          <w:szCs w:val="24"/>
        </w:rPr>
        <w:t xml:space="preserve"> of </w:t>
      </w:r>
      <w:r>
        <w:rPr>
          <w:rFonts w:ascii="Times New Roman" w:hAnsi="Times New Roman" w:cs="Times New Roman"/>
          <w:sz w:val="24"/>
          <w:szCs w:val="24"/>
        </w:rPr>
        <w:t xml:space="preserve">the </w:t>
      </w:r>
      <w:r w:rsidRPr="00494F05">
        <w:rPr>
          <w:rFonts w:ascii="Times New Roman" w:hAnsi="Times New Roman" w:cs="Times New Roman"/>
          <w:sz w:val="24"/>
          <w:szCs w:val="24"/>
        </w:rPr>
        <w:t>arts to help teach the different types of students. Through the implementation of arts in the classroom, it is my goal to create a positive school environment to create better reading and language skills among my students.</w:t>
      </w:r>
    </w:p>
    <w:p w14:paraId="2AABAD8E" w14:textId="77777777" w:rsidR="008A7637" w:rsidRPr="00494F05" w:rsidRDefault="008A7637" w:rsidP="005863A0">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lastRenderedPageBreak/>
        <w:t xml:space="preserve">Exley (2008) studied the understanding of literacy as a visual arts process and content in Australia, as well as the procedural and declarative knowledge that went along with the learning process. Exley (2008) discovered that visual arts, declarative knowledge, and procedural knowledge all have a major connection. </w:t>
      </w:r>
      <w:bookmarkStart w:id="0" w:name="_Hlk26721959"/>
      <w:r w:rsidRPr="00494F05">
        <w:rPr>
          <w:rFonts w:ascii="Times New Roman" w:hAnsi="Times New Roman" w:cs="Times New Roman"/>
          <w:sz w:val="24"/>
          <w:szCs w:val="24"/>
        </w:rPr>
        <w:t>When I am teaching my action research project, I will be asking questions and doing visual art projects that will allow for my students to use their declarative knowledge and procedural knowledge. They will have to use their declarative knowledge by answering questions and writing. They will have to use their procedural knowledge through creating a song or drawing a picture.</w:t>
      </w:r>
      <w:bookmarkEnd w:id="0"/>
    </w:p>
    <w:p w14:paraId="172DF602" w14:textId="77777777" w:rsidR="008A7637" w:rsidRPr="00494F05" w:rsidRDefault="008A7637" w:rsidP="008A7637">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 </w:t>
      </w:r>
      <w:r w:rsidRPr="00494F05">
        <w:rPr>
          <w:rFonts w:ascii="Times New Roman" w:hAnsi="Times New Roman" w:cs="Times New Roman"/>
          <w:sz w:val="24"/>
          <w:szCs w:val="24"/>
        </w:rPr>
        <w:tab/>
      </w:r>
      <w:bookmarkStart w:id="1" w:name="_Hlk26722131"/>
      <w:r w:rsidRPr="00494F05">
        <w:rPr>
          <w:rFonts w:ascii="Times New Roman" w:hAnsi="Times New Roman" w:cs="Times New Roman"/>
          <w:sz w:val="24"/>
          <w:szCs w:val="24"/>
        </w:rPr>
        <w:t xml:space="preserve">Bara, </w:t>
      </w:r>
      <w:proofErr w:type="spellStart"/>
      <w:r w:rsidRPr="00494F05">
        <w:rPr>
          <w:rFonts w:ascii="Times New Roman" w:hAnsi="Times New Roman" w:cs="Times New Roman"/>
          <w:sz w:val="24"/>
          <w:szCs w:val="24"/>
        </w:rPr>
        <w:t>Gentaz</w:t>
      </w:r>
      <w:proofErr w:type="spellEnd"/>
      <w:r w:rsidRPr="00494F05">
        <w:rPr>
          <w:rFonts w:ascii="Times New Roman" w:hAnsi="Times New Roman" w:cs="Times New Roman"/>
          <w:sz w:val="24"/>
          <w:szCs w:val="24"/>
        </w:rPr>
        <w:t>, Cole, &amp; Sprenger-</w:t>
      </w:r>
      <w:proofErr w:type="spellStart"/>
      <w:r w:rsidRPr="00494F05">
        <w:rPr>
          <w:rFonts w:ascii="Times New Roman" w:hAnsi="Times New Roman" w:cs="Times New Roman"/>
          <w:sz w:val="24"/>
          <w:szCs w:val="24"/>
        </w:rPr>
        <w:t>Charolles</w:t>
      </w:r>
      <w:proofErr w:type="spellEnd"/>
      <w:r w:rsidRPr="00494F05">
        <w:rPr>
          <w:rFonts w:ascii="Times New Roman" w:hAnsi="Times New Roman" w:cs="Times New Roman"/>
          <w:sz w:val="24"/>
          <w:szCs w:val="24"/>
        </w:rPr>
        <w:t xml:space="preserve"> (2004) studied the effect of incorporating visuo-haptic</w:t>
      </w:r>
      <w:r>
        <w:rPr>
          <w:rFonts w:ascii="Times New Roman" w:hAnsi="Times New Roman" w:cs="Times New Roman"/>
          <w:sz w:val="24"/>
          <w:szCs w:val="24"/>
        </w:rPr>
        <w:t xml:space="preserve">, which is </w:t>
      </w:r>
      <w:r w:rsidRPr="006308CB">
        <w:rPr>
          <w:rFonts w:ascii="Times New Roman" w:hAnsi="Times New Roman" w:cs="Times New Roman"/>
          <w:color w:val="222222"/>
          <w:sz w:val="24"/>
          <w:szCs w:val="24"/>
          <w:shd w:val="clear" w:color="auto" w:fill="FFFFFF"/>
        </w:rPr>
        <w:t>the ability of merging </w:t>
      </w:r>
      <w:r w:rsidRPr="00BA091A">
        <w:rPr>
          <w:rFonts w:ascii="Times New Roman" w:hAnsi="Times New Roman" w:cs="Times New Roman"/>
          <w:color w:val="222222"/>
          <w:sz w:val="24"/>
          <w:szCs w:val="24"/>
          <w:shd w:val="clear" w:color="auto" w:fill="FFFFFF"/>
        </w:rPr>
        <w:t>visual</w:t>
      </w:r>
      <w:r w:rsidRPr="006308CB">
        <w:rPr>
          <w:rFonts w:ascii="Times New Roman" w:hAnsi="Times New Roman" w:cs="Times New Roman"/>
          <w:color w:val="222222"/>
          <w:sz w:val="24"/>
          <w:szCs w:val="24"/>
          <w:shd w:val="clear" w:color="auto" w:fill="FFFFFF"/>
        </w:rPr>
        <w:t> and </w:t>
      </w:r>
      <w:r w:rsidRPr="00BA091A">
        <w:rPr>
          <w:rFonts w:ascii="Times New Roman" w:hAnsi="Times New Roman" w:cs="Times New Roman"/>
          <w:color w:val="222222"/>
          <w:sz w:val="24"/>
          <w:szCs w:val="24"/>
          <w:shd w:val="clear" w:color="auto" w:fill="FFFFFF"/>
        </w:rPr>
        <w:t>tactile </w:t>
      </w:r>
      <w:r w:rsidRPr="006308CB">
        <w:rPr>
          <w:rFonts w:ascii="Times New Roman" w:hAnsi="Times New Roman" w:cs="Times New Roman"/>
          <w:color w:val="222222"/>
          <w:sz w:val="24"/>
          <w:szCs w:val="24"/>
          <w:shd w:val="clear" w:color="auto" w:fill="FFFFFF"/>
        </w:rPr>
        <w:t>perceptions of both virtual and real objects</w:t>
      </w:r>
      <w:r>
        <w:rPr>
          <w:rFonts w:ascii="Times New Roman" w:hAnsi="Times New Roman" w:cs="Times New Roman"/>
          <w:color w:val="222222"/>
          <w:sz w:val="24"/>
          <w:szCs w:val="24"/>
          <w:shd w:val="clear" w:color="auto" w:fill="FFFFFF"/>
        </w:rPr>
        <w:t xml:space="preserve">, </w:t>
      </w:r>
      <w:r w:rsidRPr="00494F05">
        <w:rPr>
          <w:rFonts w:ascii="Times New Roman" w:hAnsi="Times New Roman" w:cs="Times New Roman"/>
          <w:sz w:val="24"/>
          <w:szCs w:val="24"/>
        </w:rPr>
        <w:t>and kinesthetic exploration of letters in a training to develop phonemic awareness, knowledge of letters, and letter/sound correspondence for kindergarten students understanding of the alphabetical princi</w:t>
      </w:r>
      <w:r>
        <w:rPr>
          <w:rFonts w:ascii="Times New Roman" w:hAnsi="Times New Roman" w:cs="Times New Roman"/>
          <w:sz w:val="24"/>
          <w:szCs w:val="24"/>
        </w:rPr>
        <w:t>ple</w:t>
      </w:r>
      <w:r w:rsidRPr="00494F05">
        <w:rPr>
          <w:rFonts w:ascii="Times New Roman" w:hAnsi="Times New Roman" w:cs="Times New Roman"/>
          <w:sz w:val="24"/>
          <w:szCs w:val="24"/>
        </w:rPr>
        <w:t xml:space="preserve">. They discovered the factors on influencing reading lies in the development to </w:t>
      </w:r>
      <w:proofErr w:type="spellStart"/>
      <w:r w:rsidRPr="00494F05">
        <w:rPr>
          <w:rFonts w:ascii="Times New Roman" w:hAnsi="Times New Roman" w:cs="Times New Roman"/>
          <w:sz w:val="24"/>
          <w:szCs w:val="24"/>
        </w:rPr>
        <w:t>metaphonological</w:t>
      </w:r>
      <w:proofErr w:type="spellEnd"/>
      <w:r w:rsidRPr="00494F05">
        <w:rPr>
          <w:rFonts w:ascii="Times New Roman" w:hAnsi="Times New Roman" w:cs="Times New Roman"/>
          <w:sz w:val="24"/>
          <w:szCs w:val="24"/>
        </w:rPr>
        <w:t xml:space="preserve"> abilities, which are abilities that allow children to identify phonological components of linguistic units and manipulate them. They go on to discuss further research that the student has a hard time establishing a connection between the visual image of a word and its auditory image. But with the intervention of visuo-haptic and kinesthetic exploration of letters this poor connection improved. The instruments they used were a pre and post-test including a pseudo-word decoding test, rhyme identification test, and a phoneme identification test. </w:t>
      </w:r>
      <w:bookmarkStart w:id="2" w:name="_Hlk26722061"/>
      <w:r w:rsidRPr="00494F05">
        <w:rPr>
          <w:rFonts w:ascii="Times New Roman" w:hAnsi="Times New Roman" w:cs="Times New Roman"/>
          <w:sz w:val="24"/>
          <w:szCs w:val="24"/>
        </w:rPr>
        <w:t>I will create my pre-test using their test as a guide with similar tasks and pictures. I will be creating a different post-test using these same guidelines.</w:t>
      </w:r>
      <w:bookmarkEnd w:id="2"/>
    </w:p>
    <w:bookmarkEnd w:id="1"/>
    <w:p w14:paraId="594360E6" w14:textId="77777777" w:rsidR="008A7637" w:rsidRPr="00494F05" w:rsidRDefault="008A7637" w:rsidP="008A7637">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 xml:space="preserve">Baker (1992) studied the role of visual arts in early childhood education. The researcher found that preschool and primary grade school art experiences have a significant influence on the </w:t>
      </w:r>
      <w:r w:rsidRPr="00494F05">
        <w:rPr>
          <w:rFonts w:ascii="Times New Roman" w:hAnsi="Times New Roman" w:cs="Times New Roman"/>
          <w:sz w:val="24"/>
          <w:szCs w:val="24"/>
        </w:rPr>
        <w:lastRenderedPageBreak/>
        <w:t>ability of young children to succeed in their public school. He discovered that the more exp</w:t>
      </w:r>
      <w:r>
        <w:rPr>
          <w:rFonts w:ascii="Times New Roman" w:hAnsi="Times New Roman" w:cs="Times New Roman"/>
          <w:sz w:val="24"/>
          <w:szCs w:val="24"/>
        </w:rPr>
        <w:t>osure</w:t>
      </w:r>
      <w:r w:rsidRPr="00494F05">
        <w:rPr>
          <w:rFonts w:ascii="Times New Roman" w:hAnsi="Times New Roman" w:cs="Times New Roman"/>
          <w:sz w:val="24"/>
          <w:szCs w:val="24"/>
        </w:rPr>
        <w:t xml:space="preserve"> children had using the arts in school the more </w:t>
      </w:r>
      <w:r>
        <w:rPr>
          <w:rFonts w:ascii="Times New Roman" w:hAnsi="Times New Roman" w:cs="Times New Roman"/>
          <w:sz w:val="24"/>
          <w:szCs w:val="24"/>
        </w:rPr>
        <w:t>successful they were in later grades.</w:t>
      </w:r>
      <w:r w:rsidRPr="00494F05">
        <w:rPr>
          <w:rFonts w:ascii="Times New Roman" w:hAnsi="Times New Roman" w:cs="Times New Roman"/>
          <w:sz w:val="24"/>
          <w:szCs w:val="24"/>
        </w:rPr>
        <w:t xml:space="preserve"> </w:t>
      </w:r>
      <w:r>
        <w:rPr>
          <w:rFonts w:ascii="Times New Roman" w:hAnsi="Times New Roman" w:cs="Times New Roman"/>
          <w:sz w:val="24"/>
          <w:szCs w:val="24"/>
        </w:rPr>
        <w:t>Baker (1992)</w:t>
      </w:r>
      <w:r w:rsidRPr="00494F05">
        <w:rPr>
          <w:rFonts w:ascii="Times New Roman" w:hAnsi="Times New Roman" w:cs="Times New Roman"/>
          <w:sz w:val="24"/>
          <w:szCs w:val="24"/>
        </w:rPr>
        <w:t xml:space="preserve"> used a checklist daily to compare how each child did throughout the art experience</w:t>
      </w:r>
      <w:bookmarkStart w:id="3" w:name="_Hlk26722021"/>
      <w:r w:rsidRPr="00494F05">
        <w:rPr>
          <w:rFonts w:ascii="Times New Roman" w:hAnsi="Times New Roman" w:cs="Times New Roman"/>
          <w:sz w:val="24"/>
          <w:szCs w:val="24"/>
        </w:rPr>
        <w:t xml:space="preserve">. I will be using a similar checklist to see how </w:t>
      </w:r>
      <w:r>
        <w:rPr>
          <w:rFonts w:ascii="Times New Roman" w:hAnsi="Times New Roman" w:cs="Times New Roman"/>
          <w:sz w:val="24"/>
          <w:szCs w:val="24"/>
        </w:rPr>
        <w:t>often</w:t>
      </w:r>
      <w:r w:rsidRPr="00494F05">
        <w:rPr>
          <w:rFonts w:ascii="Times New Roman" w:hAnsi="Times New Roman" w:cs="Times New Roman"/>
          <w:sz w:val="24"/>
          <w:szCs w:val="24"/>
        </w:rPr>
        <w:t xml:space="preserve"> my students are on task, how well they are enjoying the art experience, and if they </w:t>
      </w:r>
      <w:r>
        <w:rPr>
          <w:rFonts w:ascii="Times New Roman" w:hAnsi="Times New Roman" w:cs="Times New Roman"/>
          <w:sz w:val="24"/>
          <w:szCs w:val="24"/>
        </w:rPr>
        <w:t>understand the concept being taught</w:t>
      </w:r>
      <w:r w:rsidRPr="00494F05">
        <w:rPr>
          <w:rFonts w:ascii="Times New Roman" w:hAnsi="Times New Roman" w:cs="Times New Roman"/>
          <w:sz w:val="24"/>
          <w:szCs w:val="24"/>
        </w:rPr>
        <w:t>.</w:t>
      </w:r>
    </w:p>
    <w:bookmarkEnd w:id="3"/>
    <w:p w14:paraId="15E4D527" w14:textId="0D2CB6DD" w:rsidR="002F5F78" w:rsidRPr="00494F05" w:rsidRDefault="008A7637" w:rsidP="005863A0">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 xml:space="preserve">Power and Klopper (2011) studied current classroom practices of creative arts education of respondent classroom teachers in the New South Wales (NSW) Greater Western Region (GWR), Australia. The authors discovered that art education provides students with valuable opportunities to experience and build knowledge and skills in self-expression, imagination, creative and collaborative problem solving, communication, and respect for self and others. They also discovered how engagement in arts education positively affects overall academic achievement, development of empathy towards others, and engagement in learning. </w:t>
      </w:r>
      <w:bookmarkStart w:id="4" w:name="_Hlk26722216"/>
      <w:r w:rsidRPr="00494F05">
        <w:rPr>
          <w:rFonts w:ascii="Times New Roman" w:hAnsi="Times New Roman" w:cs="Times New Roman"/>
          <w:sz w:val="24"/>
          <w:szCs w:val="24"/>
        </w:rPr>
        <w:t>I will be using art to teach literacy skills and they will be learning how to communicate using art because they will have to collaborate with each other throughout this action research.</w:t>
      </w:r>
      <w:r w:rsidR="002F5F78">
        <w:rPr>
          <w:rFonts w:ascii="Times New Roman" w:hAnsi="Times New Roman" w:cs="Times New Roman"/>
          <w:sz w:val="24"/>
          <w:szCs w:val="24"/>
        </w:rPr>
        <w:br/>
      </w:r>
    </w:p>
    <w:bookmarkEnd w:id="4"/>
    <w:p w14:paraId="07700665" w14:textId="77777777" w:rsidR="002F5F78" w:rsidRPr="00494F05" w:rsidRDefault="002F5F78" w:rsidP="002F5F78">
      <w:pPr>
        <w:shd w:val="clear" w:color="auto" w:fill="FFFFFF"/>
        <w:spacing w:after="0" w:line="480" w:lineRule="auto"/>
        <w:jc w:val="center"/>
        <w:rPr>
          <w:rFonts w:ascii="Times New Roman" w:hAnsi="Times New Roman" w:cs="Times New Roman"/>
          <w:b/>
          <w:sz w:val="24"/>
          <w:szCs w:val="24"/>
        </w:rPr>
      </w:pPr>
      <w:r w:rsidRPr="00494F05">
        <w:rPr>
          <w:rFonts w:ascii="Times New Roman" w:hAnsi="Times New Roman" w:cs="Times New Roman"/>
          <w:b/>
          <w:sz w:val="24"/>
          <w:szCs w:val="24"/>
        </w:rPr>
        <w:t>References</w:t>
      </w:r>
    </w:p>
    <w:p w14:paraId="6FB1F674"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Ahmet, A. (2016, September 15). How to infuse the arts into core curriculum (and why it </w:t>
      </w:r>
    </w:p>
    <w:p w14:paraId="1948AEF6"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matters). Retrieved from https://www.edutopia.org/blog/infuse-arts-into-core</w:t>
      </w:r>
    </w:p>
    <w:p w14:paraId="146CDFB9" w14:textId="77777777" w:rsidR="002F5F78"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curriculum-</w:t>
      </w:r>
      <w:proofErr w:type="spellStart"/>
      <w:r w:rsidRPr="00494F05">
        <w:rPr>
          <w:rFonts w:ascii="Times New Roman" w:hAnsi="Times New Roman" w:cs="Times New Roman"/>
          <w:sz w:val="24"/>
          <w:szCs w:val="24"/>
        </w:rPr>
        <w:t>ahmet</w:t>
      </w:r>
      <w:proofErr w:type="spellEnd"/>
      <w:r w:rsidRPr="00494F05">
        <w:rPr>
          <w:rFonts w:ascii="Times New Roman" w:hAnsi="Times New Roman" w:cs="Times New Roman"/>
          <w:sz w:val="24"/>
          <w:szCs w:val="24"/>
        </w:rPr>
        <w:t>-</w:t>
      </w:r>
      <w:proofErr w:type="spellStart"/>
      <w:r w:rsidRPr="00494F05">
        <w:rPr>
          <w:rFonts w:ascii="Times New Roman" w:hAnsi="Times New Roman" w:cs="Times New Roman"/>
          <w:sz w:val="24"/>
          <w:szCs w:val="24"/>
        </w:rPr>
        <w:t>ahmet</w:t>
      </w:r>
      <w:proofErr w:type="spellEnd"/>
      <w:r w:rsidRPr="00494F05">
        <w:rPr>
          <w:rFonts w:ascii="Times New Roman" w:hAnsi="Times New Roman" w:cs="Times New Roman"/>
          <w:sz w:val="24"/>
          <w:szCs w:val="24"/>
        </w:rPr>
        <w:t xml:space="preserve">  </w:t>
      </w:r>
    </w:p>
    <w:p w14:paraId="2FCF7335" w14:textId="77777777" w:rsidR="002F5F78" w:rsidRPr="00B045E4" w:rsidRDefault="002F5F78" w:rsidP="002F5F78">
      <w:pPr>
        <w:shd w:val="clear" w:color="auto" w:fill="FFFFFF"/>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Antilla</w:t>
      </w:r>
      <w:proofErr w:type="spellEnd"/>
      <w:r>
        <w:rPr>
          <w:rFonts w:ascii="Times New Roman" w:hAnsi="Times New Roman" w:cs="Times New Roman"/>
          <w:sz w:val="24"/>
          <w:szCs w:val="24"/>
        </w:rPr>
        <w:t xml:space="preserve">, J. (2013). </w:t>
      </w:r>
      <w:r w:rsidRPr="00B045E4">
        <w:rPr>
          <w:rFonts w:ascii="Times New Roman" w:hAnsi="Times New Roman" w:cs="Times New Roman"/>
          <w:i/>
          <w:iCs/>
          <w:sz w:val="24"/>
          <w:szCs w:val="24"/>
        </w:rPr>
        <w:t xml:space="preserve">The Effects of Early Literacy Development on Academic Success in </w:t>
      </w:r>
      <w:r w:rsidRPr="00B045E4">
        <w:rPr>
          <w:rFonts w:ascii="Times New Roman" w:hAnsi="Times New Roman" w:cs="Times New Roman"/>
          <w:i/>
          <w:iCs/>
          <w:sz w:val="24"/>
          <w:szCs w:val="24"/>
        </w:rPr>
        <w:br/>
        <w:t xml:space="preserve">            the Educational Setting and Implications for Educational Leaders and Teachers.</w:t>
      </w:r>
      <w:r>
        <w:rPr>
          <w:rFonts w:ascii="Times New Roman" w:hAnsi="Times New Roman" w:cs="Times New Roman"/>
          <w:i/>
          <w:iCs/>
          <w:sz w:val="24"/>
          <w:szCs w:val="24"/>
        </w:rPr>
        <w:br/>
      </w:r>
      <w:r>
        <w:rPr>
          <w:rFonts w:ascii="Times New Roman" w:hAnsi="Times New Roman" w:cs="Times New Roman"/>
          <w:i/>
          <w:iCs/>
          <w:sz w:val="24"/>
          <w:szCs w:val="24"/>
        </w:rPr>
        <w:tab/>
      </w:r>
      <w:r>
        <w:rPr>
          <w:rFonts w:ascii="Times New Roman" w:hAnsi="Times New Roman" w:cs="Times New Roman"/>
          <w:sz w:val="24"/>
          <w:szCs w:val="24"/>
        </w:rPr>
        <w:t xml:space="preserve">Retrieved from: </w:t>
      </w:r>
      <w:hyperlink r:id="rId5" w:history="1">
        <w:r w:rsidRPr="00B045E4">
          <w:rPr>
            <w:rStyle w:val="Hyperlink"/>
            <w:rFonts w:ascii="Times New Roman" w:hAnsi="Times New Roman" w:cs="Times New Roman"/>
            <w:sz w:val="24"/>
            <w:szCs w:val="24"/>
          </w:rPr>
          <w:t>https://www.nmu.edu/education/sites/DrupalEducation/files/UserFiles</w:t>
        </w:r>
      </w:hyperlink>
    </w:p>
    <w:p w14:paraId="4483782B" w14:textId="77777777" w:rsidR="002F5F78" w:rsidRPr="00B045E4" w:rsidRDefault="002F5F78" w:rsidP="002F5F78">
      <w:pPr>
        <w:shd w:val="clear" w:color="auto" w:fill="FFFFFF"/>
        <w:spacing w:after="0" w:line="480" w:lineRule="auto"/>
        <w:rPr>
          <w:rFonts w:ascii="Times New Roman" w:hAnsi="Times New Roman" w:cs="Times New Roman"/>
          <w:sz w:val="24"/>
          <w:szCs w:val="24"/>
        </w:rPr>
      </w:pPr>
      <w:r w:rsidRPr="00B045E4">
        <w:rPr>
          <w:rFonts w:ascii="Times New Roman" w:hAnsi="Times New Roman" w:cs="Times New Roman"/>
          <w:sz w:val="24"/>
          <w:szCs w:val="24"/>
        </w:rPr>
        <w:tab/>
        <w:t>/Antilla_Julie_MP.pdf.</w:t>
      </w:r>
    </w:p>
    <w:p w14:paraId="02A5E124"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lastRenderedPageBreak/>
        <w:t xml:space="preserve">Baker, D. (1992). Toward a sensible education: inquiring into the role of visual arts in early </w:t>
      </w:r>
    </w:p>
    <w:p w14:paraId="30BADB8D"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ab/>
        <w:t xml:space="preserve">childhood education. </w:t>
      </w:r>
      <w:r w:rsidRPr="00494F05">
        <w:rPr>
          <w:rFonts w:ascii="Times New Roman" w:hAnsi="Times New Roman" w:cs="Times New Roman"/>
          <w:i/>
          <w:sz w:val="24"/>
          <w:szCs w:val="24"/>
        </w:rPr>
        <w:t>US Department of Education</w:t>
      </w:r>
      <w:r w:rsidRPr="00494F05">
        <w:rPr>
          <w:rFonts w:ascii="Times New Roman" w:hAnsi="Times New Roman" w:cs="Times New Roman"/>
          <w:sz w:val="24"/>
          <w:szCs w:val="24"/>
        </w:rPr>
        <w:t>, 1-22.</w:t>
      </w:r>
    </w:p>
    <w:p w14:paraId="0B856FEB"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Bara, F., </w:t>
      </w:r>
      <w:proofErr w:type="spellStart"/>
      <w:r w:rsidRPr="00494F05">
        <w:rPr>
          <w:rFonts w:ascii="Times New Roman" w:hAnsi="Times New Roman" w:cs="Times New Roman"/>
          <w:sz w:val="24"/>
          <w:szCs w:val="24"/>
        </w:rPr>
        <w:t>Gentaz</w:t>
      </w:r>
      <w:proofErr w:type="spellEnd"/>
      <w:r w:rsidRPr="00494F05">
        <w:rPr>
          <w:rFonts w:ascii="Times New Roman" w:hAnsi="Times New Roman" w:cs="Times New Roman"/>
          <w:sz w:val="24"/>
          <w:szCs w:val="24"/>
        </w:rPr>
        <w:t>, E., Cole, P., &amp; Sprenger-</w:t>
      </w:r>
      <w:proofErr w:type="spellStart"/>
      <w:r w:rsidRPr="00494F05">
        <w:rPr>
          <w:rFonts w:ascii="Times New Roman" w:hAnsi="Times New Roman" w:cs="Times New Roman"/>
          <w:sz w:val="24"/>
          <w:szCs w:val="24"/>
        </w:rPr>
        <w:t>Charolles</w:t>
      </w:r>
      <w:proofErr w:type="spellEnd"/>
      <w:r w:rsidRPr="00494F05">
        <w:rPr>
          <w:rFonts w:ascii="Times New Roman" w:hAnsi="Times New Roman" w:cs="Times New Roman"/>
          <w:sz w:val="24"/>
          <w:szCs w:val="24"/>
        </w:rPr>
        <w:t xml:space="preserve">, L. (2004). The visuo-haptic and haptic </w:t>
      </w:r>
    </w:p>
    <w:p w14:paraId="19233DA0" w14:textId="77777777" w:rsidR="002F5F78" w:rsidRPr="00494F05" w:rsidRDefault="002F5F78" w:rsidP="002F5F78">
      <w:pPr>
        <w:shd w:val="clear" w:color="auto" w:fill="FFFFFF"/>
        <w:spacing w:after="0" w:line="480" w:lineRule="auto"/>
        <w:ind w:left="720"/>
        <w:rPr>
          <w:rFonts w:ascii="Times New Roman" w:hAnsi="Times New Roman" w:cs="Times New Roman"/>
          <w:sz w:val="24"/>
          <w:szCs w:val="24"/>
        </w:rPr>
      </w:pPr>
      <w:r w:rsidRPr="00494F05">
        <w:rPr>
          <w:rFonts w:ascii="Times New Roman" w:hAnsi="Times New Roman" w:cs="Times New Roman"/>
          <w:sz w:val="24"/>
          <w:szCs w:val="24"/>
        </w:rPr>
        <w:t xml:space="preserve">exploration of letters increases the kindergarten-children’s reading acquisition. </w:t>
      </w:r>
      <w:r w:rsidRPr="00494F05">
        <w:rPr>
          <w:rFonts w:ascii="Times New Roman" w:hAnsi="Times New Roman" w:cs="Times New Roman"/>
          <w:i/>
          <w:iCs/>
          <w:sz w:val="24"/>
          <w:szCs w:val="24"/>
        </w:rPr>
        <w:t>Cognitive Development (19),</w:t>
      </w:r>
      <w:r w:rsidRPr="00494F05">
        <w:rPr>
          <w:rFonts w:ascii="Times New Roman" w:hAnsi="Times New Roman" w:cs="Times New Roman"/>
          <w:sz w:val="24"/>
          <w:szCs w:val="24"/>
        </w:rPr>
        <w:t xml:space="preserve"> pp.433-449. </w:t>
      </w:r>
    </w:p>
    <w:p w14:paraId="77FFDFE4"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Catterall, J. S. (1998). Does experience in the arts boost academic achievement? A response to </w:t>
      </w:r>
    </w:p>
    <w:p w14:paraId="2E3D1395"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 xml:space="preserve">Eisner. </w:t>
      </w:r>
      <w:r w:rsidRPr="00494F05">
        <w:rPr>
          <w:rFonts w:ascii="Times New Roman" w:hAnsi="Times New Roman" w:cs="Times New Roman"/>
          <w:i/>
          <w:iCs/>
          <w:sz w:val="24"/>
          <w:szCs w:val="24"/>
        </w:rPr>
        <w:t>Art Education, 51(4)</w:t>
      </w:r>
      <w:r w:rsidRPr="00494F05">
        <w:rPr>
          <w:rFonts w:ascii="Times New Roman" w:hAnsi="Times New Roman" w:cs="Times New Roman"/>
          <w:sz w:val="24"/>
          <w:szCs w:val="24"/>
        </w:rPr>
        <w:t>, 6-11.</w:t>
      </w:r>
    </w:p>
    <w:p w14:paraId="78250860" w14:textId="77777777" w:rsidR="002F5F78" w:rsidRPr="00494F05" w:rsidRDefault="002F5F78" w:rsidP="002F5F78">
      <w:pPr>
        <w:spacing w:line="480" w:lineRule="auto"/>
        <w:rPr>
          <w:rFonts w:ascii="Times New Roman" w:hAnsi="Times New Roman"/>
          <w:iCs/>
          <w:sz w:val="24"/>
          <w:szCs w:val="24"/>
        </w:rPr>
      </w:pPr>
      <w:r w:rsidRPr="00494F05">
        <w:rPr>
          <w:rFonts w:ascii="Times New Roman" w:hAnsi="Times New Roman"/>
          <w:sz w:val="24"/>
          <w:szCs w:val="24"/>
        </w:rPr>
        <w:t xml:space="preserve">Cohen, L. M. (1999). </w:t>
      </w:r>
      <w:r w:rsidRPr="00494F05">
        <w:rPr>
          <w:rFonts w:ascii="Times New Roman" w:hAnsi="Times New Roman"/>
          <w:i/>
          <w:iCs/>
          <w:sz w:val="24"/>
          <w:szCs w:val="24"/>
        </w:rPr>
        <w:t>Philosophical Perspectives in Education</w:t>
      </w:r>
      <w:r w:rsidRPr="00494F05">
        <w:rPr>
          <w:rFonts w:ascii="Times New Roman" w:hAnsi="Times New Roman"/>
          <w:sz w:val="24"/>
          <w:szCs w:val="24"/>
        </w:rPr>
        <w:t xml:space="preserve">. </w:t>
      </w:r>
      <w:r w:rsidRPr="00494F05">
        <w:rPr>
          <w:rFonts w:ascii="Times New Roman" w:hAnsi="Times New Roman"/>
          <w:iCs/>
          <w:sz w:val="24"/>
          <w:szCs w:val="24"/>
        </w:rPr>
        <w:t xml:space="preserve">Retrieved from: </w:t>
      </w:r>
    </w:p>
    <w:p w14:paraId="3FBF557E" w14:textId="77777777" w:rsidR="002F5F78" w:rsidRPr="00494F05" w:rsidRDefault="002B6233" w:rsidP="002F5F78">
      <w:pPr>
        <w:spacing w:line="480" w:lineRule="auto"/>
        <w:ind w:firstLine="720"/>
        <w:rPr>
          <w:rFonts w:ascii="Times New Roman" w:hAnsi="Times New Roman"/>
          <w:iCs/>
          <w:sz w:val="24"/>
          <w:szCs w:val="24"/>
        </w:rPr>
      </w:pPr>
      <w:hyperlink r:id="rId6" w:history="1">
        <w:r w:rsidR="002F5F78" w:rsidRPr="00494F05">
          <w:rPr>
            <w:rStyle w:val="Hyperlink"/>
            <w:rFonts w:ascii="Times New Roman" w:hAnsi="Times New Roman"/>
            <w:sz w:val="24"/>
            <w:szCs w:val="24"/>
          </w:rPr>
          <w:t>http://oregonstate.edu/instruct/ed416/PP3.html</w:t>
        </w:r>
      </w:hyperlink>
    </w:p>
    <w:p w14:paraId="2A3F9E1D"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Constantino, T.E. (2002). Advocating for the arts in education: moving beyond the intrinsic </w:t>
      </w:r>
    </w:p>
    <w:p w14:paraId="65A1821E"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 xml:space="preserve">vs. instrumental. </w:t>
      </w:r>
      <w:r w:rsidRPr="00494F05">
        <w:rPr>
          <w:rFonts w:ascii="Times New Roman" w:hAnsi="Times New Roman" w:cs="Times New Roman"/>
          <w:i/>
          <w:iCs/>
          <w:sz w:val="24"/>
          <w:szCs w:val="24"/>
        </w:rPr>
        <w:t>Illinois School Journal</w:t>
      </w:r>
      <w:r w:rsidRPr="00494F05">
        <w:rPr>
          <w:rFonts w:ascii="Times New Roman" w:hAnsi="Times New Roman" w:cs="Times New Roman"/>
          <w:sz w:val="24"/>
          <w:szCs w:val="24"/>
        </w:rPr>
        <w:t xml:space="preserve">. 6-11. Retrieved September 15, 2005, from </w:t>
      </w:r>
    </w:p>
    <w:p w14:paraId="0009B2F6"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Internet http://www.illinoisschooljournal.org/pdf/82/ISJVOL82NO1BODYrev.pdf</w:t>
      </w:r>
    </w:p>
    <w:p w14:paraId="0F2336BA"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Efland, A. D. (2002). Art and cognition: Integrating the visual arts in the curriculum. New York: </w:t>
      </w:r>
    </w:p>
    <w:p w14:paraId="54F72941"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 xml:space="preserve">Teachers College Press, Columbia University.  </w:t>
      </w:r>
    </w:p>
    <w:p w14:paraId="28F68623"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Exley, E. (2008). Visual arts declarative knowledge: tensions in theory, resolutions in </w:t>
      </w:r>
    </w:p>
    <w:p w14:paraId="1484C715"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ab/>
        <w:t xml:space="preserve">practice. </w:t>
      </w:r>
      <w:r w:rsidRPr="00494F05">
        <w:rPr>
          <w:rFonts w:ascii="Times New Roman" w:hAnsi="Times New Roman" w:cs="Times New Roman"/>
          <w:i/>
          <w:sz w:val="24"/>
          <w:szCs w:val="24"/>
        </w:rPr>
        <w:t>International Journal of Art and Design Education</w:t>
      </w:r>
      <w:r w:rsidRPr="00494F05">
        <w:rPr>
          <w:rFonts w:ascii="Times New Roman" w:hAnsi="Times New Roman" w:cs="Times New Roman"/>
          <w:sz w:val="24"/>
          <w:szCs w:val="24"/>
        </w:rPr>
        <w:t>, 27(3), 309-319.</w:t>
      </w:r>
    </w:p>
    <w:p w14:paraId="44D6265A"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proofErr w:type="spellStart"/>
      <w:r w:rsidRPr="00494F05">
        <w:rPr>
          <w:rFonts w:ascii="Times New Roman" w:hAnsi="Times New Roman" w:cs="Times New Roman"/>
          <w:sz w:val="24"/>
          <w:szCs w:val="24"/>
        </w:rPr>
        <w:t>Forsten</w:t>
      </w:r>
      <w:proofErr w:type="spellEnd"/>
      <w:r w:rsidRPr="00494F05">
        <w:rPr>
          <w:rFonts w:ascii="Times New Roman" w:hAnsi="Times New Roman" w:cs="Times New Roman"/>
          <w:sz w:val="24"/>
          <w:szCs w:val="24"/>
        </w:rPr>
        <w:t xml:space="preserve">, C. (2004). Singapore math: a problem-solving approach. </w:t>
      </w:r>
      <w:r w:rsidRPr="00494F05">
        <w:rPr>
          <w:rFonts w:ascii="Times New Roman" w:hAnsi="Times New Roman" w:cs="Times New Roman"/>
          <w:i/>
          <w:iCs/>
          <w:sz w:val="24"/>
          <w:szCs w:val="24"/>
        </w:rPr>
        <w:t>Principal, 84(2)</w:t>
      </w:r>
      <w:r w:rsidRPr="00494F05">
        <w:rPr>
          <w:rFonts w:ascii="Times New Roman" w:hAnsi="Times New Roman" w:cs="Times New Roman"/>
          <w:sz w:val="24"/>
          <w:szCs w:val="24"/>
        </w:rPr>
        <w:t xml:space="preserve">, 22-3. </w:t>
      </w:r>
    </w:p>
    <w:p w14:paraId="668A2D99"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Retrieved September 15, 2005, from H. W. Wilson Education Full Text.</w:t>
      </w:r>
    </w:p>
    <w:p w14:paraId="5E043DCB" w14:textId="77777777" w:rsidR="002F5F78" w:rsidRPr="00494F05" w:rsidRDefault="002F5F78" w:rsidP="002F5F78">
      <w:pPr>
        <w:shd w:val="clear" w:color="auto" w:fill="FFFFFF"/>
        <w:spacing w:after="0" w:line="480" w:lineRule="auto"/>
        <w:rPr>
          <w:rFonts w:ascii="Times New Roman" w:hAnsi="Times New Roman" w:cs="Times New Roman"/>
          <w:i/>
          <w:iCs/>
          <w:sz w:val="24"/>
          <w:szCs w:val="24"/>
        </w:rPr>
      </w:pPr>
      <w:r w:rsidRPr="00494F05">
        <w:rPr>
          <w:rFonts w:ascii="Times New Roman" w:hAnsi="Times New Roman" w:cs="Times New Roman"/>
          <w:sz w:val="24"/>
          <w:szCs w:val="24"/>
        </w:rPr>
        <w:t xml:space="preserve">Gibson, M. &amp; Larson, M. (2007). Visual Arts and Academic Achievement. </w:t>
      </w:r>
      <w:r w:rsidRPr="00494F05">
        <w:rPr>
          <w:rFonts w:ascii="Times New Roman" w:hAnsi="Times New Roman" w:cs="Times New Roman"/>
          <w:i/>
          <w:iCs/>
          <w:sz w:val="24"/>
          <w:szCs w:val="24"/>
        </w:rPr>
        <w:t>Journal for Learning</w:t>
      </w:r>
    </w:p>
    <w:p w14:paraId="63C36E35"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i/>
          <w:iCs/>
          <w:sz w:val="24"/>
          <w:szCs w:val="24"/>
        </w:rPr>
        <w:tab/>
        <w:t xml:space="preserve">through the Arts, 3(1), </w:t>
      </w:r>
      <w:r w:rsidRPr="00494F05">
        <w:rPr>
          <w:rFonts w:ascii="Times New Roman" w:hAnsi="Times New Roman" w:cs="Times New Roman"/>
          <w:sz w:val="24"/>
          <w:szCs w:val="24"/>
        </w:rPr>
        <w:t>1-32.</w:t>
      </w:r>
    </w:p>
    <w:p w14:paraId="5B67E2CF"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Herr, K. &amp; Anderson, G. (2015). Second Edition: The Action Research Dissertation: A Guide</w:t>
      </w:r>
    </w:p>
    <w:p w14:paraId="3B750D32"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ab/>
        <w:t xml:space="preserve">for Students and Faculty. Thousand Oaks, CA: SAGE Publications, Inc. </w:t>
      </w:r>
    </w:p>
    <w:p w14:paraId="14880385"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proofErr w:type="spellStart"/>
      <w:r w:rsidRPr="00494F05">
        <w:rPr>
          <w:rFonts w:ascii="Times New Roman" w:hAnsi="Times New Roman" w:cs="Times New Roman"/>
          <w:sz w:val="24"/>
          <w:szCs w:val="24"/>
        </w:rPr>
        <w:t>Hetland</w:t>
      </w:r>
      <w:proofErr w:type="spellEnd"/>
      <w:r w:rsidRPr="00494F05">
        <w:rPr>
          <w:rFonts w:ascii="Times New Roman" w:hAnsi="Times New Roman" w:cs="Times New Roman"/>
          <w:sz w:val="24"/>
          <w:szCs w:val="24"/>
        </w:rPr>
        <w:t xml:space="preserve">, L., &amp; Winner, E. (May/June 2001). The arts and academic achievement: What the </w:t>
      </w:r>
    </w:p>
    <w:p w14:paraId="40FBBC50"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lastRenderedPageBreak/>
        <w:t xml:space="preserve">evidence shows. </w:t>
      </w:r>
      <w:r w:rsidRPr="00494F05">
        <w:rPr>
          <w:rFonts w:ascii="Times New Roman" w:hAnsi="Times New Roman" w:cs="Times New Roman"/>
          <w:i/>
          <w:iCs/>
          <w:sz w:val="24"/>
          <w:szCs w:val="24"/>
        </w:rPr>
        <w:t>Arts Education Policy Review, 102(5),</w:t>
      </w:r>
      <w:r w:rsidRPr="00494F05">
        <w:rPr>
          <w:rFonts w:ascii="Times New Roman" w:hAnsi="Times New Roman" w:cs="Times New Roman"/>
          <w:sz w:val="24"/>
          <w:szCs w:val="24"/>
        </w:rPr>
        <w:t xml:space="preserve"> 3-6. Retrieved September 15, </w:t>
      </w:r>
    </w:p>
    <w:p w14:paraId="14742F58"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2005, from H. W. Wilson Education Full Text.</w:t>
      </w:r>
    </w:p>
    <w:p w14:paraId="4848F41F"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Kelly, J. (1999). Improving problem solving through drawings. Teaching Children Mathematics, </w:t>
      </w:r>
    </w:p>
    <w:p w14:paraId="31CA2919"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6(1), 48. Retrieved September 15, 2005, from H. W. Wilson Education Full Text.</w:t>
      </w:r>
    </w:p>
    <w:p w14:paraId="339763C6"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Parsons, M. (2005, Summer). The role of the visual arts in the growth of the mind. [Review of </w:t>
      </w:r>
    </w:p>
    <w:p w14:paraId="51DB658A" w14:textId="77777777" w:rsidR="002F5F78" w:rsidRPr="00494F05" w:rsidRDefault="002F5F78" w:rsidP="002F5F78">
      <w:pPr>
        <w:shd w:val="clear" w:color="auto" w:fill="FFFFFF"/>
        <w:spacing w:after="0" w:line="480" w:lineRule="auto"/>
        <w:ind w:left="720"/>
        <w:rPr>
          <w:rFonts w:ascii="Times New Roman" w:hAnsi="Times New Roman" w:cs="Times New Roman"/>
          <w:sz w:val="24"/>
          <w:szCs w:val="24"/>
        </w:rPr>
      </w:pPr>
      <w:r w:rsidRPr="00494F05">
        <w:rPr>
          <w:rFonts w:ascii="Times New Roman" w:hAnsi="Times New Roman" w:cs="Times New Roman"/>
          <w:sz w:val="24"/>
          <w:szCs w:val="24"/>
        </w:rPr>
        <w:t xml:space="preserve">the books the arts and creation of mind and Art and cognition: Integrating the visual arts in the curriculum]. </w:t>
      </w:r>
      <w:r w:rsidRPr="00494F05">
        <w:rPr>
          <w:rFonts w:ascii="Times New Roman" w:hAnsi="Times New Roman" w:cs="Times New Roman"/>
          <w:i/>
          <w:iCs/>
          <w:sz w:val="24"/>
          <w:szCs w:val="24"/>
        </w:rPr>
        <w:t>Studies in Art Education, 46(4),</w:t>
      </w:r>
      <w:r w:rsidRPr="00494F05">
        <w:rPr>
          <w:rFonts w:ascii="Times New Roman" w:hAnsi="Times New Roman" w:cs="Times New Roman"/>
          <w:sz w:val="24"/>
          <w:szCs w:val="24"/>
        </w:rPr>
        <w:t xml:space="preserve"> 369-77. Retrieved September 15, 2005, from H. W. Wilson Education Full Text.</w:t>
      </w:r>
    </w:p>
    <w:p w14:paraId="68D34B54"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Power, B. &amp; Klopper, C. (2011). The classroom practice of creative arts education in NSW </w:t>
      </w:r>
    </w:p>
    <w:p w14:paraId="0CFDBA73"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ab/>
        <w:t xml:space="preserve">primary schools: a descriptive account. </w:t>
      </w:r>
      <w:r w:rsidRPr="00494F05">
        <w:rPr>
          <w:rFonts w:ascii="Times New Roman" w:hAnsi="Times New Roman" w:cs="Times New Roman"/>
          <w:i/>
          <w:sz w:val="24"/>
          <w:szCs w:val="24"/>
        </w:rPr>
        <w:t>International Journal of Education &amp; the Arts</w:t>
      </w:r>
      <w:r w:rsidRPr="00494F05">
        <w:rPr>
          <w:rFonts w:ascii="Times New Roman" w:hAnsi="Times New Roman" w:cs="Times New Roman"/>
          <w:sz w:val="24"/>
          <w:szCs w:val="24"/>
        </w:rPr>
        <w:t>,</w:t>
      </w:r>
    </w:p>
    <w:p w14:paraId="7CE67496"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ab/>
        <w:t>12(11), 1-26. (Quantitative)</w:t>
      </w:r>
    </w:p>
    <w:p w14:paraId="3013A224" w14:textId="77777777" w:rsidR="002F5F78" w:rsidRPr="00494F05" w:rsidRDefault="002F5F78" w:rsidP="002F5F78">
      <w:pPr>
        <w:shd w:val="clear" w:color="auto" w:fill="FFFFFF"/>
        <w:spacing w:after="0" w:line="480" w:lineRule="auto"/>
        <w:rPr>
          <w:rFonts w:ascii="Times New Roman" w:hAnsi="Times New Roman" w:cs="Times New Roman"/>
          <w:i/>
          <w:sz w:val="24"/>
          <w:szCs w:val="24"/>
        </w:rPr>
      </w:pPr>
      <w:proofErr w:type="spellStart"/>
      <w:r w:rsidRPr="00494F05">
        <w:rPr>
          <w:rFonts w:ascii="Times New Roman" w:hAnsi="Times New Roman" w:cs="Times New Roman"/>
          <w:sz w:val="24"/>
          <w:szCs w:val="24"/>
        </w:rPr>
        <w:t>Reif</w:t>
      </w:r>
      <w:proofErr w:type="spellEnd"/>
      <w:r w:rsidRPr="00494F05">
        <w:rPr>
          <w:rFonts w:ascii="Times New Roman" w:hAnsi="Times New Roman" w:cs="Times New Roman"/>
          <w:sz w:val="24"/>
          <w:szCs w:val="24"/>
        </w:rPr>
        <w:t xml:space="preserve">, N. &amp; Grant, L. (2010). Culturally responsive classrooms through art integration. </w:t>
      </w:r>
      <w:r w:rsidRPr="00494F05">
        <w:rPr>
          <w:rFonts w:ascii="Times New Roman" w:hAnsi="Times New Roman" w:cs="Times New Roman"/>
          <w:i/>
          <w:sz w:val="24"/>
          <w:szCs w:val="24"/>
        </w:rPr>
        <w:t xml:space="preserve">Journal of </w:t>
      </w:r>
    </w:p>
    <w:p w14:paraId="7C401E75"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i/>
          <w:sz w:val="24"/>
          <w:szCs w:val="24"/>
        </w:rPr>
        <w:tab/>
        <w:t>Praxis in Multicultural Education</w:t>
      </w:r>
      <w:r w:rsidRPr="00494F05">
        <w:rPr>
          <w:rFonts w:ascii="Times New Roman" w:hAnsi="Times New Roman" w:cs="Times New Roman"/>
          <w:sz w:val="24"/>
          <w:szCs w:val="24"/>
        </w:rPr>
        <w:t>, 5(1), 100-115.</w:t>
      </w:r>
    </w:p>
    <w:p w14:paraId="42DD7779" w14:textId="77777777" w:rsidR="002F5F78" w:rsidRPr="00494F05" w:rsidRDefault="002F5F78" w:rsidP="002F5F78">
      <w:pPr>
        <w:shd w:val="clear" w:color="auto" w:fill="FFFFFF"/>
        <w:spacing w:after="0" w:line="480" w:lineRule="auto"/>
        <w:rPr>
          <w:rFonts w:ascii="Times New Roman" w:hAnsi="Times New Roman" w:cs="Times New Roman"/>
          <w:i/>
          <w:iCs/>
          <w:sz w:val="24"/>
          <w:szCs w:val="24"/>
        </w:rPr>
      </w:pPr>
      <w:r w:rsidRPr="00494F05">
        <w:rPr>
          <w:rFonts w:ascii="Times New Roman" w:hAnsi="Times New Roman" w:cs="Times New Roman"/>
          <w:sz w:val="24"/>
          <w:szCs w:val="24"/>
        </w:rPr>
        <w:t xml:space="preserve">Richards, A. (2003). Arts and academic achievement in reading: Functions and implications. </w:t>
      </w:r>
      <w:r w:rsidRPr="00494F05">
        <w:rPr>
          <w:rFonts w:ascii="Times New Roman" w:hAnsi="Times New Roman" w:cs="Times New Roman"/>
          <w:i/>
          <w:iCs/>
          <w:sz w:val="24"/>
          <w:szCs w:val="24"/>
        </w:rPr>
        <w:t xml:space="preserve">Art </w:t>
      </w:r>
    </w:p>
    <w:p w14:paraId="453D384B" w14:textId="77777777" w:rsidR="002F5F78" w:rsidRPr="00494F05" w:rsidRDefault="002F5F78" w:rsidP="002F5F78">
      <w:pPr>
        <w:shd w:val="clear" w:color="auto" w:fill="FFFFFF"/>
        <w:spacing w:after="0" w:line="480" w:lineRule="auto"/>
        <w:ind w:left="720"/>
        <w:rPr>
          <w:rFonts w:ascii="Times New Roman" w:hAnsi="Times New Roman" w:cs="Times New Roman"/>
          <w:sz w:val="24"/>
          <w:szCs w:val="24"/>
        </w:rPr>
      </w:pPr>
      <w:r w:rsidRPr="00494F05">
        <w:rPr>
          <w:rFonts w:ascii="Times New Roman" w:hAnsi="Times New Roman" w:cs="Times New Roman"/>
          <w:i/>
          <w:iCs/>
          <w:sz w:val="24"/>
          <w:szCs w:val="24"/>
        </w:rPr>
        <w:t xml:space="preserve">Education, 56(6), </w:t>
      </w:r>
      <w:r w:rsidRPr="00494F05">
        <w:rPr>
          <w:rFonts w:ascii="Times New Roman" w:hAnsi="Times New Roman" w:cs="Times New Roman"/>
          <w:sz w:val="24"/>
          <w:szCs w:val="24"/>
        </w:rPr>
        <w:t xml:space="preserve">19-23. Retrieved September 15, 2005, from H. W. Wilson Education Full Text. </w:t>
      </w:r>
    </w:p>
    <w:p w14:paraId="58A57F32"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r w:rsidRPr="00494F05">
        <w:rPr>
          <w:rFonts w:ascii="Times New Roman" w:hAnsi="Times New Roman" w:cs="Times New Roman"/>
          <w:sz w:val="24"/>
          <w:szCs w:val="24"/>
        </w:rPr>
        <w:t xml:space="preserve">Richardson, M., Sacks, M. K., &amp; Ayers, M. (2003, Fall). Paths to reading and writing through </w:t>
      </w:r>
    </w:p>
    <w:p w14:paraId="600D74DB"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 xml:space="preserve">the visual arts. </w:t>
      </w:r>
      <w:r w:rsidRPr="00494F05">
        <w:rPr>
          <w:rFonts w:ascii="Times New Roman" w:hAnsi="Times New Roman" w:cs="Times New Roman"/>
          <w:i/>
          <w:iCs/>
          <w:sz w:val="24"/>
          <w:szCs w:val="24"/>
        </w:rPr>
        <w:t>Reading Improvement, 40(3),</w:t>
      </w:r>
      <w:r w:rsidRPr="00494F05">
        <w:rPr>
          <w:rFonts w:ascii="Times New Roman" w:hAnsi="Times New Roman" w:cs="Times New Roman"/>
          <w:sz w:val="24"/>
          <w:szCs w:val="24"/>
        </w:rPr>
        <w:t xml:space="preserve"> 113-16. Retrieved September 15, 2005, </w:t>
      </w:r>
    </w:p>
    <w:p w14:paraId="7F48F1A3" w14:textId="77777777" w:rsidR="002F5F78" w:rsidRPr="00494F05" w:rsidRDefault="002F5F78" w:rsidP="002F5F78">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from H. W. Wilson Education Full Text.</w:t>
      </w:r>
    </w:p>
    <w:p w14:paraId="2C6AF2A0" w14:textId="77777777" w:rsidR="002F5F78" w:rsidRPr="00494F05" w:rsidRDefault="002F5F78" w:rsidP="002F5F78">
      <w:pPr>
        <w:shd w:val="clear" w:color="auto" w:fill="FFFFFF"/>
        <w:spacing w:after="0" w:line="480" w:lineRule="auto"/>
        <w:rPr>
          <w:rFonts w:ascii="Times New Roman" w:hAnsi="Times New Roman" w:cs="Times New Roman"/>
          <w:sz w:val="24"/>
          <w:szCs w:val="24"/>
        </w:rPr>
      </w:pPr>
      <w:proofErr w:type="spellStart"/>
      <w:r w:rsidRPr="00494F05">
        <w:rPr>
          <w:rFonts w:ascii="Times New Roman" w:hAnsi="Times New Roman" w:cs="Times New Roman"/>
          <w:sz w:val="24"/>
          <w:szCs w:val="24"/>
        </w:rPr>
        <w:t>Stellflue</w:t>
      </w:r>
      <w:proofErr w:type="spellEnd"/>
      <w:r w:rsidRPr="00494F05">
        <w:rPr>
          <w:rFonts w:ascii="Times New Roman" w:hAnsi="Times New Roman" w:cs="Times New Roman"/>
          <w:sz w:val="24"/>
          <w:szCs w:val="24"/>
        </w:rPr>
        <w:t xml:space="preserve">, P., Allen, M., &amp; Gerber, D. T. (2005, September). Art and science grow together. </w:t>
      </w:r>
    </w:p>
    <w:p w14:paraId="1DEABA12" w14:textId="77777777" w:rsidR="002F5F78" w:rsidRPr="00494F05" w:rsidRDefault="002F5F78" w:rsidP="002F5F78">
      <w:pPr>
        <w:shd w:val="clear" w:color="auto" w:fill="FFFFFF"/>
        <w:spacing w:after="0" w:line="480" w:lineRule="auto"/>
        <w:ind w:left="720"/>
        <w:rPr>
          <w:rFonts w:ascii="Times New Roman" w:hAnsi="Times New Roman" w:cs="Times New Roman"/>
          <w:sz w:val="24"/>
          <w:szCs w:val="24"/>
        </w:rPr>
      </w:pPr>
      <w:r w:rsidRPr="00494F05">
        <w:rPr>
          <w:rFonts w:ascii="Times New Roman" w:hAnsi="Times New Roman" w:cs="Times New Roman"/>
          <w:i/>
          <w:iCs/>
          <w:sz w:val="24"/>
          <w:szCs w:val="24"/>
        </w:rPr>
        <w:t>Science and Children, 43(1),</w:t>
      </w:r>
      <w:r w:rsidRPr="00494F05">
        <w:rPr>
          <w:rFonts w:ascii="Times New Roman" w:hAnsi="Times New Roman" w:cs="Times New Roman"/>
          <w:sz w:val="24"/>
          <w:szCs w:val="24"/>
        </w:rPr>
        <w:t xml:space="preserve"> 33-35. Retrieved September 15, 2005, from H. W. Wilson Education Full Text.</w:t>
      </w:r>
    </w:p>
    <w:p w14:paraId="50F10520" w14:textId="77777777" w:rsidR="002F5F78" w:rsidRPr="00494F05" w:rsidRDefault="002F5F78" w:rsidP="002F5F78">
      <w:pPr>
        <w:pStyle w:val="Heading1"/>
        <w:shd w:val="clear" w:color="auto" w:fill="FFFFFF"/>
        <w:spacing w:before="161" w:beforeAutospacing="0" w:after="48" w:afterAutospacing="0" w:line="480" w:lineRule="auto"/>
        <w:rPr>
          <w:b w:val="0"/>
          <w:bCs w:val="0"/>
          <w:i/>
          <w:iCs/>
          <w:color w:val="000000"/>
          <w:sz w:val="24"/>
          <w:szCs w:val="24"/>
          <w:shd w:val="clear" w:color="auto" w:fill="FFFFFF"/>
        </w:rPr>
      </w:pPr>
      <w:r w:rsidRPr="00494F05">
        <w:rPr>
          <w:b w:val="0"/>
          <w:bCs w:val="0"/>
          <w:color w:val="000000"/>
          <w:sz w:val="24"/>
          <w:szCs w:val="24"/>
          <w:shd w:val="clear" w:color="auto" w:fill="FFFFFF"/>
        </w:rPr>
        <w:t>Strickland, D. &amp; Riley-Ayers, S. (2006, April).</w:t>
      </w:r>
      <w:r w:rsidRPr="00494F05">
        <w:rPr>
          <w:color w:val="000000"/>
          <w:sz w:val="24"/>
          <w:szCs w:val="24"/>
          <w:shd w:val="clear" w:color="auto" w:fill="FFFFFF"/>
        </w:rPr>
        <w:t xml:space="preserve"> </w:t>
      </w:r>
      <w:r w:rsidRPr="00494F05">
        <w:rPr>
          <w:b w:val="0"/>
          <w:bCs w:val="0"/>
          <w:i/>
          <w:iCs/>
          <w:color w:val="000000"/>
          <w:sz w:val="24"/>
          <w:szCs w:val="24"/>
          <w:shd w:val="clear" w:color="auto" w:fill="FFFFFF"/>
        </w:rPr>
        <w:t xml:space="preserve">Early Literacy: Policy and Practice in </w:t>
      </w:r>
    </w:p>
    <w:p w14:paraId="495E8C7E" w14:textId="77777777" w:rsidR="002F5F78" w:rsidRPr="00494F05" w:rsidRDefault="002F5F78" w:rsidP="002F5F78">
      <w:pPr>
        <w:pStyle w:val="Heading1"/>
        <w:shd w:val="clear" w:color="auto" w:fill="FFFFFF"/>
        <w:spacing w:before="161" w:beforeAutospacing="0" w:after="48" w:afterAutospacing="0" w:line="480" w:lineRule="auto"/>
        <w:ind w:firstLine="720"/>
        <w:rPr>
          <w:b w:val="0"/>
          <w:bCs w:val="0"/>
          <w:color w:val="000000"/>
          <w:sz w:val="24"/>
          <w:szCs w:val="24"/>
          <w:shd w:val="clear" w:color="auto" w:fill="FFFFFF"/>
        </w:rPr>
      </w:pPr>
      <w:r w:rsidRPr="00494F05">
        <w:rPr>
          <w:b w:val="0"/>
          <w:bCs w:val="0"/>
          <w:i/>
          <w:iCs/>
          <w:color w:val="000000"/>
          <w:sz w:val="24"/>
          <w:szCs w:val="24"/>
          <w:shd w:val="clear" w:color="auto" w:fill="FFFFFF"/>
        </w:rPr>
        <w:lastRenderedPageBreak/>
        <w:t xml:space="preserve">the Preschool Years. </w:t>
      </w:r>
      <w:r w:rsidRPr="00494F05">
        <w:rPr>
          <w:b w:val="0"/>
          <w:bCs w:val="0"/>
          <w:color w:val="000000"/>
          <w:sz w:val="24"/>
          <w:szCs w:val="24"/>
          <w:shd w:val="clear" w:color="auto" w:fill="FFFFFF"/>
        </w:rPr>
        <w:t>Retrieved from</w:t>
      </w:r>
      <w:r w:rsidRPr="00494F05">
        <w:rPr>
          <w:b w:val="0"/>
          <w:bCs w:val="0"/>
          <w:sz w:val="24"/>
          <w:szCs w:val="24"/>
          <w:shd w:val="clear" w:color="auto" w:fill="FFFFFF"/>
        </w:rPr>
        <w:t xml:space="preserve">: </w:t>
      </w:r>
      <w:hyperlink r:id="rId7" w:history="1">
        <w:r w:rsidRPr="00494F05">
          <w:rPr>
            <w:rStyle w:val="Hyperlink"/>
            <w:b w:val="0"/>
            <w:bCs w:val="0"/>
            <w:sz w:val="24"/>
            <w:szCs w:val="24"/>
            <w:shd w:val="clear" w:color="auto" w:fill="FFFFFF"/>
          </w:rPr>
          <w:t>https://www.readingrockets.org/article/early-</w:t>
        </w:r>
      </w:hyperlink>
    </w:p>
    <w:p w14:paraId="4B409EE1" w14:textId="77777777" w:rsidR="002F5F78" w:rsidRPr="00494F05" w:rsidRDefault="002F5F78" w:rsidP="002F5F78">
      <w:pPr>
        <w:pStyle w:val="Heading1"/>
        <w:shd w:val="clear" w:color="auto" w:fill="FFFFFF"/>
        <w:spacing w:before="161" w:beforeAutospacing="0" w:after="48" w:afterAutospacing="0" w:line="480" w:lineRule="auto"/>
        <w:ind w:firstLine="720"/>
        <w:rPr>
          <w:b w:val="0"/>
          <w:bCs w:val="0"/>
          <w:color w:val="000000"/>
          <w:sz w:val="24"/>
          <w:szCs w:val="24"/>
          <w:shd w:val="clear" w:color="auto" w:fill="FFFFFF"/>
        </w:rPr>
      </w:pPr>
      <w:r w:rsidRPr="00494F05">
        <w:rPr>
          <w:b w:val="0"/>
          <w:bCs w:val="0"/>
          <w:color w:val="000000"/>
          <w:sz w:val="24"/>
          <w:szCs w:val="24"/>
          <w:shd w:val="clear" w:color="auto" w:fill="FFFFFF"/>
        </w:rPr>
        <w:t>literacy-policy-and-practice-preschool-years.</w:t>
      </w:r>
    </w:p>
    <w:p w14:paraId="091C072B" w14:textId="77777777" w:rsidR="002F5F78" w:rsidRPr="00494F05" w:rsidRDefault="002F5F78" w:rsidP="002F5F78">
      <w:pPr>
        <w:shd w:val="clear" w:color="auto" w:fill="FFFFFF"/>
        <w:spacing w:after="0" w:line="480" w:lineRule="auto"/>
        <w:rPr>
          <w:rFonts w:ascii="Times New Roman" w:hAnsi="Times New Roman" w:cs="Times New Roman"/>
          <w:i/>
          <w:iCs/>
          <w:sz w:val="24"/>
          <w:szCs w:val="24"/>
        </w:rPr>
      </w:pPr>
      <w:r w:rsidRPr="00494F05">
        <w:rPr>
          <w:rFonts w:ascii="Times New Roman" w:hAnsi="Times New Roman" w:cs="Times New Roman"/>
          <w:sz w:val="24"/>
          <w:szCs w:val="24"/>
        </w:rPr>
        <w:t xml:space="preserve">Wurst, D., Jones, D., &amp; Moore, J. (2005, January). Art supports reading comprehension. </w:t>
      </w:r>
      <w:r w:rsidRPr="00494F05">
        <w:rPr>
          <w:rFonts w:ascii="Times New Roman" w:hAnsi="Times New Roman" w:cs="Times New Roman"/>
          <w:i/>
          <w:iCs/>
          <w:sz w:val="24"/>
          <w:szCs w:val="24"/>
        </w:rPr>
        <w:t xml:space="preserve">School </w:t>
      </w:r>
    </w:p>
    <w:p w14:paraId="134B9F8A" w14:textId="77777777" w:rsidR="002F5F78" w:rsidRPr="00494F05" w:rsidRDefault="002F5F78" w:rsidP="002F5F78">
      <w:pPr>
        <w:shd w:val="clear" w:color="auto" w:fill="FFFFFF"/>
        <w:spacing w:after="0" w:line="480" w:lineRule="auto"/>
        <w:ind w:left="720"/>
        <w:rPr>
          <w:rFonts w:ascii="Times New Roman" w:hAnsi="Times New Roman" w:cs="Times New Roman"/>
          <w:sz w:val="24"/>
          <w:szCs w:val="24"/>
        </w:rPr>
      </w:pPr>
      <w:r w:rsidRPr="00494F05">
        <w:rPr>
          <w:rFonts w:ascii="Times New Roman" w:hAnsi="Times New Roman" w:cs="Times New Roman"/>
          <w:i/>
          <w:iCs/>
          <w:sz w:val="24"/>
          <w:szCs w:val="24"/>
        </w:rPr>
        <w:t>Arts, 104(5),</w:t>
      </w:r>
      <w:r w:rsidRPr="00494F05">
        <w:rPr>
          <w:rFonts w:ascii="Times New Roman" w:hAnsi="Times New Roman" w:cs="Times New Roman"/>
          <w:sz w:val="24"/>
          <w:szCs w:val="24"/>
        </w:rPr>
        <w:t xml:space="preserve"> 44-5. Retrieved September 15, 2005, from H. W. Wilson Education Full Text.</w:t>
      </w:r>
    </w:p>
    <w:p w14:paraId="57343D55" w14:textId="77777777" w:rsidR="002F5F78" w:rsidRPr="00C130AB" w:rsidRDefault="002F5F78" w:rsidP="002F5F78">
      <w:pPr>
        <w:pStyle w:val="Heading1"/>
        <w:shd w:val="clear" w:color="auto" w:fill="FFFFFF"/>
        <w:spacing w:before="161" w:beforeAutospacing="0" w:after="48" w:afterAutospacing="0" w:line="480" w:lineRule="auto"/>
        <w:ind w:firstLine="720"/>
        <w:rPr>
          <w:b w:val="0"/>
          <w:bCs w:val="0"/>
          <w:color w:val="000000"/>
          <w:sz w:val="24"/>
          <w:szCs w:val="24"/>
          <w:shd w:val="clear" w:color="auto" w:fill="FFFFFF"/>
        </w:rPr>
      </w:pPr>
    </w:p>
    <w:p w14:paraId="6B20D0A2" w14:textId="77777777" w:rsidR="00B43573" w:rsidRDefault="00B43573" w:rsidP="002F5F78"/>
    <w:sectPr w:rsidR="00B435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637"/>
    <w:rsid w:val="000A5FDD"/>
    <w:rsid w:val="002B6233"/>
    <w:rsid w:val="002F5F78"/>
    <w:rsid w:val="00301363"/>
    <w:rsid w:val="005863A0"/>
    <w:rsid w:val="008A7637"/>
    <w:rsid w:val="00B43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208F1"/>
  <w15:chartTrackingRefBased/>
  <w15:docId w15:val="{09AB952C-1BBB-41FE-A71E-F782CA38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637"/>
    <w:pPr>
      <w:spacing w:after="200" w:line="276" w:lineRule="auto"/>
    </w:pPr>
  </w:style>
  <w:style w:type="paragraph" w:styleId="Heading1">
    <w:name w:val="heading 1"/>
    <w:basedOn w:val="Normal"/>
    <w:link w:val="Heading1Char"/>
    <w:uiPriority w:val="9"/>
    <w:qFormat/>
    <w:rsid w:val="002F5F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F7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F5F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adingrockets.org/article/earl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regonstate.edu/instruct/ed416/PP3.html" TargetMode="External"/><Relationship Id="rId5" Type="http://schemas.openxmlformats.org/officeDocument/2006/relationships/hyperlink" Target="https://www.nmu.edu/education/sites/DrupalEducation/files/UserFil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Floyd</dc:creator>
  <cp:keywords/>
  <dc:description/>
  <cp:lastModifiedBy>Stacy Floyd</cp:lastModifiedBy>
  <cp:revision>4</cp:revision>
  <dcterms:created xsi:type="dcterms:W3CDTF">2020-10-11T04:17:00Z</dcterms:created>
  <dcterms:modified xsi:type="dcterms:W3CDTF">2020-10-19T01:07:00Z</dcterms:modified>
</cp:coreProperties>
</file>